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DC1FA7" w:rsidRPr="004E74EA" w:rsidTr="00624CF6">
        <w:trPr>
          <w:trHeight w:val="4215"/>
          <w:jc w:val="center"/>
        </w:trPr>
        <w:tc>
          <w:tcPr>
            <w:tcW w:w="9078" w:type="dxa"/>
          </w:tcPr>
          <w:p w:rsidR="00DC1FA7" w:rsidRDefault="00DC1FA7" w:rsidP="000B220C">
            <w:pPr>
              <w:jc w:val="center"/>
              <w:rPr>
                <w:sz w:val="40"/>
              </w:rPr>
            </w:pPr>
            <w:bookmarkStart w:id="0" w:name="_GoBack"/>
            <w:bookmarkEnd w:id="0"/>
            <w:r w:rsidRPr="004E74EA">
              <w:rPr>
                <w:rFonts w:hint="eastAsia"/>
                <w:sz w:val="40"/>
              </w:rPr>
              <w:t>治</w:t>
            </w:r>
            <w:r>
              <w:rPr>
                <w:rFonts w:hint="eastAsia"/>
                <w:sz w:val="40"/>
              </w:rPr>
              <w:t xml:space="preserve">　</w:t>
            </w:r>
            <w:r w:rsidRPr="004E74EA">
              <w:rPr>
                <w:rFonts w:hint="eastAsia"/>
                <w:sz w:val="40"/>
              </w:rPr>
              <w:t>癒</w:t>
            </w:r>
            <w:r>
              <w:rPr>
                <w:rFonts w:hint="eastAsia"/>
                <w:sz w:val="40"/>
              </w:rPr>
              <w:t xml:space="preserve">　</w:t>
            </w:r>
            <w:r w:rsidRPr="004E74EA">
              <w:rPr>
                <w:rFonts w:hint="eastAsia"/>
                <w:sz w:val="40"/>
              </w:rPr>
              <w:t>証</w:t>
            </w:r>
            <w:r>
              <w:rPr>
                <w:rFonts w:hint="eastAsia"/>
                <w:sz w:val="40"/>
              </w:rPr>
              <w:t xml:space="preserve">　</w:t>
            </w:r>
            <w:r w:rsidRPr="004E74EA">
              <w:rPr>
                <w:rFonts w:hint="eastAsia"/>
                <w:sz w:val="40"/>
              </w:rPr>
              <w:t>明</w:t>
            </w:r>
            <w:r>
              <w:rPr>
                <w:rFonts w:hint="eastAsia"/>
                <w:sz w:val="40"/>
              </w:rPr>
              <w:t xml:space="preserve">　</w:t>
            </w:r>
            <w:r w:rsidRPr="004E74EA">
              <w:rPr>
                <w:rFonts w:hint="eastAsia"/>
                <w:sz w:val="40"/>
              </w:rPr>
              <w:t>書</w:t>
            </w:r>
          </w:p>
          <w:p w:rsidR="00DC1FA7" w:rsidRPr="004E74EA" w:rsidRDefault="00DC1FA7" w:rsidP="000B220C">
            <w:pPr>
              <w:jc w:val="center"/>
            </w:pPr>
          </w:p>
          <w:p w:rsidR="00DC1FA7" w:rsidRDefault="00DC1FA7" w:rsidP="000B220C">
            <w:pPr>
              <w:ind w:firstLineChars="100" w:firstLine="193"/>
              <w:jc w:val="left"/>
            </w:pPr>
            <w:r>
              <w:rPr>
                <w:rFonts w:hint="eastAsia"/>
              </w:rPr>
              <w:t>群馬県立高崎商業高等学校長　様</w:t>
            </w:r>
          </w:p>
          <w:p w:rsidR="00DC1FA7" w:rsidRPr="004E74EA" w:rsidRDefault="00DC1FA7" w:rsidP="000B220C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4E74E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E74EA">
              <w:rPr>
                <w:rFonts w:hint="eastAsia"/>
                <w:u w:val="single"/>
              </w:rPr>
              <w:t xml:space="preserve">　年　　　組　　　番　氏</w:t>
            </w:r>
            <w:r>
              <w:rPr>
                <w:rFonts w:hint="eastAsia"/>
                <w:u w:val="single"/>
              </w:rPr>
              <w:t xml:space="preserve">　</w:t>
            </w:r>
            <w:r w:rsidRPr="004E74EA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</w:t>
            </w:r>
            <w:r w:rsidRPr="004E74EA">
              <w:rPr>
                <w:rFonts w:hint="eastAsia"/>
                <w:u w:val="single"/>
              </w:rPr>
              <w:t xml:space="preserve">　　　　　　　　</w:t>
            </w:r>
          </w:p>
          <w:p w:rsidR="00DC1FA7" w:rsidRDefault="00DC1FA7" w:rsidP="000B220C">
            <w:pPr>
              <w:jc w:val="left"/>
            </w:pPr>
          </w:p>
          <w:p w:rsidR="00DC1FA7" w:rsidRDefault="00DC1FA7" w:rsidP="000B220C">
            <w:pPr>
              <w:jc w:val="left"/>
            </w:pPr>
            <w:r>
              <w:rPr>
                <w:rFonts w:hint="eastAsia"/>
              </w:rPr>
              <w:t xml:space="preserve">　１　感染症の種類・該当するものに○（治癒期間）</w:t>
            </w:r>
          </w:p>
          <w:p w:rsidR="00DC1FA7" w:rsidRDefault="00DC1FA7" w:rsidP="000B220C">
            <w:pPr>
              <w:jc w:val="left"/>
            </w:pPr>
            <w:r>
              <w:rPr>
                <w:rFonts w:hint="eastAsia"/>
              </w:rPr>
              <w:t xml:space="preserve">　　インフルエンザ</w:t>
            </w:r>
            <w:r w:rsidR="004263C6">
              <w:rPr>
                <w:rFonts w:hint="eastAsia"/>
              </w:rPr>
              <w:t>A</w:t>
            </w:r>
            <w:r w:rsidR="004263C6">
              <w:rPr>
                <w:rFonts w:hint="eastAsia"/>
              </w:rPr>
              <w:t xml:space="preserve">　／　</w:t>
            </w:r>
            <w:r w:rsidR="004263C6">
              <w:rPr>
                <w:rFonts w:hint="eastAsia"/>
              </w:rPr>
              <w:t>B</w:t>
            </w:r>
            <w:r>
              <w:rPr>
                <w:rFonts w:hint="eastAsia"/>
              </w:rPr>
              <w:t>（発症した後５日を経過し、かつ、解熱した後２日を経過するまで）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　流行性耳下腺炎（耳下腺、顎下線又は舌下線の腫脹が発現した後５日を経過し、かつ、全身症状が良好になるまで）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　風　　　　　疹（発疹が消失するまで）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　麻　　　　　疹（解熱した後３日を経過するまで）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　水　　　　　痘（全ての発疹が痂皮化するまで）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　百　　日　　咳（特有の咳がなくなるまで又は５日間の適正な抗生物質製剤による治療が終了するまで）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　そ　　の　　他　診断名：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</w:p>
          <w:p w:rsidR="00DC1FA7" w:rsidRDefault="00DC1FA7" w:rsidP="000B220C">
            <w:pPr>
              <w:ind w:left="1933" w:hangingChars="1000" w:hanging="1933"/>
              <w:jc w:val="left"/>
            </w:pPr>
            <w:r>
              <w:rPr>
                <w:rFonts w:hint="eastAsia"/>
              </w:rPr>
              <w:t xml:space="preserve">　２　出席停止の期間</w:t>
            </w:r>
          </w:p>
          <w:p w:rsidR="00DC1FA7" w:rsidRDefault="00DC1FA7" w:rsidP="000B220C">
            <w:pPr>
              <w:ind w:left="1933" w:hangingChars="1000" w:hanging="1933"/>
              <w:jc w:val="left"/>
            </w:pPr>
          </w:p>
          <w:p w:rsidR="00DC1FA7" w:rsidRDefault="00DC1FA7" w:rsidP="000B220C">
            <w:pPr>
              <w:ind w:left="1933" w:hangingChars="1000" w:hanging="1933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F188D">
              <w:rPr>
                <w:rFonts w:hint="eastAsia"/>
                <w:u w:val="single"/>
              </w:rPr>
              <w:t xml:space="preserve">　</w:t>
            </w:r>
            <w:r w:rsidR="00DB3224">
              <w:rPr>
                <w:rFonts w:hint="eastAsia"/>
                <w:u w:val="single"/>
              </w:rPr>
              <w:t xml:space="preserve">令和　　</w:t>
            </w:r>
            <w:r w:rsidRPr="00CF188D">
              <w:rPr>
                <w:rFonts w:hint="eastAsia"/>
                <w:u w:val="single"/>
              </w:rPr>
              <w:t xml:space="preserve">　年　　　月　　　日（　　）から</w:t>
            </w:r>
            <w:r w:rsidR="00DB3224">
              <w:rPr>
                <w:rFonts w:hint="eastAsia"/>
                <w:u w:val="single"/>
              </w:rPr>
              <w:t>令和</w:t>
            </w:r>
            <w:r w:rsidRPr="00CF188D">
              <w:rPr>
                <w:rFonts w:hint="eastAsia"/>
                <w:u w:val="single"/>
              </w:rPr>
              <w:t xml:space="preserve">　　　年　　　月　　　日（　　）まで</w:t>
            </w:r>
          </w:p>
          <w:p w:rsidR="00DC1FA7" w:rsidRDefault="00DC1FA7" w:rsidP="000B220C">
            <w:pPr>
              <w:ind w:left="1933" w:hangingChars="1000" w:hanging="1933"/>
              <w:jc w:val="left"/>
              <w:rPr>
                <w:u w:val="single"/>
              </w:rPr>
            </w:pPr>
          </w:p>
          <w:p w:rsidR="00DC1FA7" w:rsidRPr="00CF188D" w:rsidRDefault="00DC1FA7" w:rsidP="000B220C">
            <w:pPr>
              <w:ind w:leftChars="1000" w:left="1933" w:firstLineChars="1300" w:firstLine="2513"/>
              <w:jc w:val="left"/>
              <w:rPr>
                <w:u w:val="single"/>
              </w:rPr>
            </w:pPr>
            <w:r>
              <w:rPr>
                <w:rFonts w:hint="eastAsia"/>
              </w:rPr>
              <w:t>上記の感染症が治癒したことを証明します。</w:t>
            </w:r>
          </w:p>
          <w:p w:rsidR="00DC1FA7" w:rsidRDefault="00DC1FA7" w:rsidP="000B220C">
            <w:pPr>
              <w:jc w:val="left"/>
            </w:pPr>
          </w:p>
          <w:p w:rsidR="00DC1FA7" w:rsidRDefault="00DB3224" w:rsidP="000B220C">
            <w:pPr>
              <w:ind w:firstLineChars="1600" w:firstLine="3092"/>
              <w:jc w:val="left"/>
            </w:pPr>
            <w:r>
              <w:rPr>
                <w:rFonts w:hint="eastAsia"/>
              </w:rPr>
              <w:t>令和</w:t>
            </w:r>
            <w:r w:rsidR="00DC1FA7">
              <w:rPr>
                <w:rFonts w:hint="eastAsia"/>
              </w:rPr>
              <w:t xml:space="preserve">　　　年　　　月　　　日</w:t>
            </w:r>
          </w:p>
          <w:p w:rsidR="00DC1FA7" w:rsidRDefault="00DC1FA7" w:rsidP="000B220C">
            <w:pPr>
              <w:jc w:val="left"/>
            </w:pPr>
          </w:p>
          <w:p w:rsidR="00DC1FA7" w:rsidRDefault="00DC1FA7" w:rsidP="000B220C">
            <w:pPr>
              <w:jc w:val="left"/>
            </w:pPr>
            <w:r>
              <w:rPr>
                <w:rFonts w:hint="eastAsia"/>
              </w:rPr>
              <w:t xml:space="preserve">　　　　　　　　　　　　　　　　医療機関名</w:t>
            </w:r>
          </w:p>
          <w:p w:rsidR="00DC1FA7" w:rsidRDefault="00DC1FA7" w:rsidP="000B220C">
            <w:pPr>
              <w:jc w:val="left"/>
            </w:pPr>
          </w:p>
          <w:p w:rsidR="00DC1FA7" w:rsidRPr="00CF188D" w:rsidRDefault="00DC1FA7" w:rsidP="000B220C">
            <w:pPr>
              <w:jc w:val="left"/>
            </w:pPr>
            <w:r>
              <w:rPr>
                <w:rFonts w:hint="eastAsia"/>
              </w:rPr>
              <w:t xml:space="preserve">　　　　　　　　　　　　　　　　医　　　師　　　　　　　　　　　　　　　　　印</w:t>
            </w:r>
          </w:p>
          <w:p w:rsidR="00DC1FA7" w:rsidRPr="004E74EA" w:rsidRDefault="00DC1FA7" w:rsidP="000B220C">
            <w:pPr>
              <w:jc w:val="left"/>
            </w:pPr>
          </w:p>
        </w:tc>
      </w:tr>
    </w:tbl>
    <w:p w:rsidR="00DC1FA7" w:rsidRPr="00BF1189" w:rsidRDefault="00DC1FA7" w:rsidP="00DC1FA7">
      <w:pPr>
        <w:rPr>
          <w:rFonts w:ascii="ＭＳ ゴシック" w:eastAsia="ＭＳ ゴシック" w:hAnsi="ＭＳ ゴシック"/>
          <w:sz w:val="22"/>
        </w:rPr>
      </w:pPr>
      <w:r w:rsidRPr="00BF1189">
        <w:rPr>
          <w:rFonts w:ascii="ＭＳ ゴシック" w:eastAsia="ＭＳ ゴシック" w:hAnsi="ＭＳ ゴシック" w:hint="eastAsia"/>
          <w:sz w:val="22"/>
        </w:rPr>
        <w:t>以下は担任が記入し、教務主任へ提出してください。</w:t>
      </w:r>
    </w:p>
    <w:p w:rsidR="00624CF6" w:rsidRDefault="00624CF6" w:rsidP="00DC1FA7">
      <w:pPr>
        <w:rPr>
          <w:rFonts w:ascii="ＭＳ ゴシック" w:eastAsia="ＭＳ ゴシック" w:hAnsi="ＭＳ ゴシック"/>
          <w:sz w:val="22"/>
        </w:rPr>
      </w:pPr>
    </w:p>
    <w:p w:rsidR="00DC1FA7" w:rsidRPr="00BF1189" w:rsidRDefault="00624CF6" w:rsidP="00DC1FA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19153" wp14:editId="2E10D713">
                <wp:simplePos x="0" y="0"/>
                <wp:positionH relativeFrom="margin">
                  <wp:posOffset>1828800</wp:posOffset>
                </wp:positionH>
                <wp:positionV relativeFrom="paragraph">
                  <wp:posOffset>620395</wp:posOffset>
                </wp:positionV>
                <wp:extent cx="167640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4CF6" w:rsidRPr="00624CF6" w:rsidRDefault="00624CF6" w:rsidP="00624CF6">
                            <w:pPr>
                              <w:ind w:leftChars="100" w:left="600" w:hangingChars="200" w:hanging="407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FE79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FE79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E79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E79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FE79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　　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19153" id="正方形/長方形 2" o:spid="_x0000_s1026" style="position:absolute;left:0;text-align:left;margin-left:2in;margin-top:48.85pt;width:132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8ilQIAAC0FAAAOAAAAZHJzL2Uyb0RvYy54bWysVMtu1DAU3SPxD5b3NDPp9MGomWrUahBS&#10;VSq1qGuP40wi+YXtmWT4D/gAWLNGLPgcKvEXHDvpE1YVWTj32tf3ce65PjrulCQb4XxjdEHHOyNK&#10;hOambPSqoO+vFq8OKfGB6ZJJo0VBt8LT49nLF0etnYrc1EaWwhE40X7a2oLWIdhplnleC8X8jrFC&#10;47AyTrEA1a2y0rEW3pXM8tFoP2uNK60zXHiP3dP+kM6S/6oSPLyrKi8CkQVFbiGtLq3LuGazIzZd&#10;OWbrhg9psGdkoVijEfTO1SkLjKxd85cr1XBnvKnCDjcqM1XVcJFqQDXj0ZNqLmtmRaoF4Hh7B5P/&#10;f275+ebCkaYsaE6JZgotuvn29ebzj18/v2S/P33vJZJHoFrrp7C/tBdu0DzEWHVXORX/qId0Cdzt&#10;HbiiC4Rjc7x/sD8ZoQccZ7v57uFeQj+7v22dD2+EUSQKBXVoXsKUbc58QESY3prEYN7Iplw0UiZl&#10;60+kIxuGPoMepWkpkcwHbBZ0kb5YAlw8uiY1aZFafpASYyBgJVlAjsoCEq9XlDC5ArN5cCmXR7f9&#10;84LGIk6Zr/tsk8eeh6oJGAbZqIIejuI3pCx1LFEkOg9QxF706EcpdMsuNXEcb8SdpSm3aKwzPeO9&#10;5YsGYc8AyQVzoDgagbEN77BU0gAEM0iU1MZ9/Nd+tAfzcEpJi5EBQB/WzAkg/VaDk6/Hk0mcsaRM&#10;9g5yKO7hyfLhiV6rE4NujfFAWJ7EaB/krVg5o64x3fMYFUdMc8TuWzEoJ6EfZbwPXMznyQxzZVk4&#10;05eWR+cRuQj4VXfNnB2oFUDKc3M7Xmz6hGG9bbypzXwdTNUk+t3jCiJFBTOZKDW8H3HoH+rJ6v6V&#10;m/0BAAD//wMAUEsDBBQABgAIAAAAIQDN13QD4AAAAAoBAAAPAAAAZHJzL2Rvd25yZXYueG1sTI/B&#10;SsNAEIbvgu+wjOBF7MZgTEyzKUUo3gq2Aa/b7DQJzc7G7KZN397xZI8z8/HP9xer2fbijKPvHCl4&#10;WUQgkGpnOmoUVPvNcwbCB01G945QwRU9rMr7u0Lnxl3oC8+70AgOIZ9rBW0IQy6lr1u02i/cgMS3&#10;oxutDjyOjTSjvnC47WUcRW/S6o74Q6sH/GixPu0mq+BYV/LzW/5s9s24rdL1PCXX7ZNSjw/zegki&#10;4Bz+YfjTZ3Uo2engJjJe9AriLOMuQcF7moJgIEliXhyYfM1SkGUhbyuUvwAAAP//AwBQSwECLQAU&#10;AAYACAAAACEAtoM4kv4AAADhAQAAEwAAAAAAAAAAAAAAAAAAAAAAW0NvbnRlbnRfVHlwZXNdLnht&#10;bFBLAQItABQABgAIAAAAIQA4/SH/1gAAAJQBAAALAAAAAAAAAAAAAAAAAC8BAABfcmVscy8ucmVs&#10;c1BLAQItABQABgAIAAAAIQBhRb8ilQIAAC0FAAAOAAAAAAAAAAAAAAAAAC4CAABkcnMvZTJvRG9j&#10;LnhtbFBLAQItABQABgAIAAAAIQDN13QD4AAAAAoBAAAPAAAAAAAAAAAAAAAAAO8EAABkcnMvZG93&#10;bnJldi54bWxQSwUGAAAAAAQABADzAAAA/AUAAAAA&#10;" fillcolor="window" strokecolor="window" strokeweight="1pt">
                <v:textbox>
                  <w:txbxContent>
                    <w:p w:rsidR="00624CF6" w:rsidRPr="00624CF6" w:rsidRDefault="00624CF6" w:rsidP="00624CF6">
                      <w:pPr>
                        <w:ind w:leftChars="100" w:left="600" w:hangingChars="200" w:hanging="407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FE79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FE79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E79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E79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FE79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　　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796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1895475</wp:posOffset>
                </wp:positionH>
                <wp:positionV relativeFrom="paragraph">
                  <wp:posOffset>29845</wp:posOffset>
                </wp:positionV>
                <wp:extent cx="44577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CF6" w:rsidRPr="00624CF6" w:rsidRDefault="00FE796F" w:rsidP="00624CF6">
                            <w:pPr>
                              <w:ind w:firstLineChars="100" w:firstLine="20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FE79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FE79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E79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E79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  <w:r w:rsidRPr="00FE79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FE79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　　　）</w:t>
                            </w:r>
                            <w:r w:rsidR="00624C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24CF6" w:rsidRPr="00624C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早退・遅刻で授業を受けていない時間に／を付ける</w:t>
                            </w:r>
                          </w:p>
                          <w:p w:rsidR="00FE796F" w:rsidRPr="00624CF6" w:rsidRDefault="00FE796F" w:rsidP="00624CF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49.25pt;margin-top:2.35pt;width:351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RFsAIAAMEFAAAOAAAAZHJzL2Uyb0RvYy54bWysVM1uEzEQviPxDpbvdDdpSkvUTRW1KkKq&#10;2ogW9ex47exKXo+xneyG94AHgDNnxIHHoRJvwdj7k1IqDhU5ODM7M59nPs/M8UlTKbIR1pWgMzra&#10;SykRmkNe6lVG392cvziixHmmc6ZAi4xuhaMns+fPjmszFWMoQOXCEgTRblqbjBbem2mSOF6Iirk9&#10;MEKjUYKtmEfVrpLcshrRK5WM0/RlUoPNjQUunMOvZ62RziK+lIL7Kymd8ERlFHPz8bTxXIYzmR2z&#10;6coyU5S8S4M9IYuKlRovHaDOmGdkbcu/oKqSW3Ag/R6HKgEpSy5iDVjNKH1QzXXBjIi1IDnODDS5&#10;/wfLLzcLS8oc344SzSp8oruvX+4+ff/543Py6+O3ViKjQFRt3BT9r83CdppDMVTdSFuFf6yHNJHc&#10;7UCuaDzh+HEyOTg8TPENONr2x/tHB5H9ZBdtrPOvBVQkCBm1+HiRU7a5cB5vRNfeJVzmQJX5ealU&#10;VELDiFNlyYbhUy9XMWOM+MNL6ScFIkyITAIBbclR8lslAp7Sb4VEDrHIcUw4du8uGca50H7UmgqW&#10;izbHgxR/gdeQZZ9+1CJgQJZY3YDdAfSeLUiP3cJ0/iFUxOYfgtN/JdYGDxHxZtB+CK5KDfYxAIVV&#10;dTe3/j1JLTWBJd8sG3QJ4hLyLTabhXYKneHnJb70BXN+wSyOHTYHrhJ/hYdUUGcUOomSAuyHx74H&#10;f5wGtFJS4xhn1L1fMysoUW80zsmr0WQS5j4q2IFjVOx9y/K+Ra+rU8D2wVnA7KIY/L3qRWmhusWN&#10;Mw+3oolpjndnlHvbK6e+XS+4s7iYz6Mbzrph/kJfGx7AA8Ghk2+aW2ZN1+4eB+US+pFn0wdd3/qG&#10;SA3ztQdZxpHY8dpRj3si9lC308Iiuq9Hr93mnf0GAAD//wMAUEsDBBQABgAIAAAAIQAnJZOo3wAA&#10;AAkBAAAPAAAAZHJzL2Rvd25yZXYueG1sTI9BS8QwEIXvgv8hjODNTSzW7tZOFxFFBA+6K+gx207a&#10;YjMpTdqt/97sSY9v3uO9b4rtYnsx0+g7xwjXKwWCuHJ1xw3Cx/7pag3CB8217h0Twg952JbnZ4XO&#10;a3fkd5p3oRGxhH2uEdoQhlxKX7VktV+5gTh6xo1WhyjHRtajPsZy28tEqVtpdcdxodUDPbRUfe8m&#10;i/Bl9PP+8cW/SpPMZtO9TZ8mmxAvL5b7OxCBlvAXhhN+RIcyMh3cxLUXPUKyWacxinCTgTj5Sql4&#10;OCCkaQayLOT/D8pfAAAA//8DAFBLAQItABQABgAIAAAAIQC2gziS/gAAAOEBAAATAAAAAAAAAAAA&#10;AAAAAAAAAABbQ29udGVudF9UeXBlc10ueG1sUEsBAi0AFAAGAAgAAAAhADj9If/WAAAAlAEAAAsA&#10;AAAAAAAAAAAAAAAALwEAAF9yZWxzLy5yZWxzUEsBAi0AFAAGAAgAAAAhACXJxEWwAgAAwQUAAA4A&#10;AAAAAAAAAAAAAAAALgIAAGRycy9lMm9Eb2MueG1sUEsBAi0AFAAGAAgAAAAhACclk6jfAAAACQEA&#10;AA8AAAAAAAAAAAAAAAAACgUAAGRycy9kb3ducmV2LnhtbFBLBQYAAAAABAAEAPMAAAAWBgAAAAA=&#10;" fillcolor="white [3212]" strokecolor="white [3212]" strokeweight="1pt">
                <v:textbox>
                  <w:txbxContent>
                    <w:p w:rsidR="00624CF6" w:rsidRPr="00624CF6" w:rsidRDefault="00FE796F" w:rsidP="00624CF6">
                      <w:pPr>
                        <w:ind w:firstLineChars="100" w:firstLine="20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FE79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FE79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E79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E79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日</w:t>
                      </w:r>
                      <w:r w:rsidRPr="00FE79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FE79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　　　）</w:t>
                      </w:r>
                      <w:r w:rsidR="00624CF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24CF6" w:rsidRPr="00624CF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早退・遅刻で授業を受けていない時間に／を付ける</w:t>
                      </w:r>
                    </w:p>
                    <w:p w:rsidR="00FE796F" w:rsidRPr="00624CF6" w:rsidRDefault="00FE796F" w:rsidP="00624CF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1FA7" w:rsidRPr="00BF1189">
        <w:rPr>
          <w:rFonts w:ascii="ＭＳ ゴシック" w:eastAsia="ＭＳ ゴシック" w:hAnsi="ＭＳ ゴシック" w:hint="eastAsia"/>
          <w:sz w:val="22"/>
        </w:rPr>
        <w:t>【出席停止期間</w:t>
      </w:r>
      <w:r w:rsidR="00DC1FA7">
        <w:rPr>
          <w:rFonts w:ascii="ＭＳ ゴシック" w:eastAsia="ＭＳ ゴシック" w:hAnsi="ＭＳ ゴシック" w:hint="eastAsia"/>
          <w:sz w:val="22"/>
        </w:rPr>
        <w:t>の授業</w:t>
      </w:r>
      <w:r w:rsidR="00DC1FA7" w:rsidRPr="00BF1189">
        <w:rPr>
          <w:rFonts w:ascii="ＭＳ ゴシック" w:eastAsia="ＭＳ ゴシック" w:hAnsi="ＭＳ ゴシック" w:hint="eastAsia"/>
          <w:sz w:val="22"/>
        </w:rPr>
        <w:t>日数】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</w:tblGrid>
      <w:tr w:rsidR="00DC1FA7" w:rsidTr="000B220C">
        <w:trPr>
          <w:trHeight w:val="613"/>
        </w:trPr>
        <w:tc>
          <w:tcPr>
            <w:tcW w:w="2694" w:type="dxa"/>
          </w:tcPr>
          <w:p w:rsidR="00DC1FA7" w:rsidRDefault="00DC1FA7" w:rsidP="000B22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　</w:t>
            </w:r>
            <w:r w:rsidRPr="005A39A0">
              <w:rPr>
                <w:rFonts w:ascii="ＭＳ ゴシック" w:eastAsia="ＭＳ ゴシック" w:hAnsi="ＭＳ ゴシック" w:hint="eastAsia"/>
                <w:sz w:val="40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63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624CF6" w:rsidTr="00624CF6">
        <w:tc>
          <w:tcPr>
            <w:tcW w:w="846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1" w:name="_Hlk24446831"/>
            <w:r>
              <w:rPr>
                <w:rFonts w:ascii="ＭＳ ゴシック" w:eastAsia="ＭＳ ゴシック" w:hAnsi="ＭＳ ゴシック" w:hint="eastAsia"/>
                <w:sz w:val="24"/>
              </w:rPr>
              <w:t>朝SHR</w:t>
            </w:r>
          </w:p>
        </w:tc>
        <w:tc>
          <w:tcPr>
            <w:tcW w:w="709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１限</w:t>
            </w:r>
          </w:p>
        </w:tc>
        <w:tc>
          <w:tcPr>
            <w:tcW w:w="708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２限</w:t>
            </w:r>
          </w:p>
        </w:tc>
        <w:tc>
          <w:tcPr>
            <w:tcW w:w="709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3限</w:t>
            </w:r>
          </w:p>
        </w:tc>
        <w:tc>
          <w:tcPr>
            <w:tcW w:w="709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4限</w:t>
            </w:r>
          </w:p>
        </w:tc>
        <w:tc>
          <w:tcPr>
            <w:tcW w:w="709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5限</w:t>
            </w:r>
          </w:p>
        </w:tc>
        <w:tc>
          <w:tcPr>
            <w:tcW w:w="708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6限</w:t>
            </w:r>
          </w:p>
        </w:tc>
        <w:tc>
          <w:tcPr>
            <w:tcW w:w="709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7限</w:t>
            </w:r>
          </w:p>
        </w:tc>
        <w:tc>
          <w:tcPr>
            <w:tcW w:w="851" w:type="dxa"/>
          </w:tcPr>
          <w:p w:rsid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帰SHR</w:t>
            </w:r>
          </w:p>
        </w:tc>
      </w:tr>
      <w:bookmarkEnd w:id="1"/>
    </w:tbl>
    <w:p w:rsidR="00DC1FA7" w:rsidRPr="00FE796F" w:rsidRDefault="00DC1FA7" w:rsidP="00DC1FA7">
      <w:pPr>
        <w:rPr>
          <w:vanish/>
        </w:rPr>
      </w:pPr>
    </w:p>
    <w:p w:rsidR="00FE796F" w:rsidRDefault="00FE796F" w:rsidP="00DC1FA7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right" w:tblpY="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72"/>
        <w:gridCol w:w="1276"/>
      </w:tblGrid>
      <w:tr w:rsidR="00FE796F" w:rsidRPr="00C55A9F" w:rsidTr="00624CF6">
        <w:trPr>
          <w:trHeight w:val="275"/>
        </w:trPr>
        <w:tc>
          <w:tcPr>
            <w:tcW w:w="1280" w:type="dxa"/>
            <w:shd w:val="clear" w:color="auto" w:fill="auto"/>
          </w:tcPr>
          <w:p w:rsidR="00FE796F" w:rsidRPr="00C55A9F" w:rsidRDefault="00FE796F" w:rsidP="00624CF6">
            <w:pPr>
              <w:jc w:val="center"/>
              <w:rPr>
                <w:rFonts w:ascii="ＭＳ 明朝" w:hAnsi="ＭＳ 明朝"/>
              </w:rPr>
            </w:pPr>
            <w:r w:rsidRPr="00C55A9F">
              <w:rPr>
                <w:rFonts w:ascii="ＭＳ 明朝" w:hAnsi="ＭＳ 明朝" w:hint="eastAsia"/>
              </w:rPr>
              <w:t>養護教諭</w:t>
            </w:r>
          </w:p>
        </w:tc>
        <w:tc>
          <w:tcPr>
            <w:tcW w:w="1272" w:type="dxa"/>
            <w:shd w:val="clear" w:color="auto" w:fill="auto"/>
          </w:tcPr>
          <w:p w:rsidR="00FE796F" w:rsidRPr="00C55A9F" w:rsidRDefault="00FE796F" w:rsidP="00624CF6">
            <w:pPr>
              <w:jc w:val="center"/>
              <w:rPr>
                <w:rFonts w:ascii="ＭＳ 明朝" w:hAnsi="ＭＳ 明朝"/>
              </w:rPr>
            </w:pPr>
            <w:r w:rsidRPr="00C55A9F">
              <w:rPr>
                <w:rFonts w:ascii="ＭＳ 明朝" w:hAnsi="ＭＳ 明朝" w:hint="eastAsia"/>
              </w:rPr>
              <w:t>教務主任</w:t>
            </w:r>
          </w:p>
        </w:tc>
        <w:tc>
          <w:tcPr>
            <w:tcW w:w="1276" w:type="dxa"/>
            <w:shd w:val="clear" w:color="auto" w:fill="auto"/>
          </w:tcPr>
          <w:p w:rsidR="00FE796F" w:rsidRPr="00C55A9F" w:rsidRDefault="00FE796F" w:rsidP="00624CF6">
            <w:pPr>
              <w:jc w:val="center"/>
              <w:rPr>
                <w:rFonts w:ascii="ＭＳ 明朝" w:hAnsi="ＭＳ 明朝"/>
              </w:rPr>
            </w:pPr>
            <w:r w:rsidRPr="00C55A9F">
              <w:rPr>
                <w:rFonts w:ascii="ＭＳ 明朝" w:hAnsi="ＭＳ 明朝" w:hint="eastAsia"/>
              </w:rPr>
              <w:t>担　　任</w:t>
            </w:r>
          </w:p>
        </w:tc>
      </w:tr>
      <w:tr w:rsidR="00FE796F" w:rsidRPr="00C55A9F" w:rsidTr="00624CF6">
        <w:trPr>
          <w:trHeight w:val="960"/>
        </w:trPr>
        <w:tc>
          <w:tcPr>
            <w:tcW w:w="1280" w:type="dxa"/>
            <w:shd w:val="clear" w:color="auto" w:fill="auto"/>
          </w:tcPr>
          <w:p w:rsidR="00FE796F" w:rsidRPr="00C55A9F" w:rsidRDefault="00FE796F" w:rsidP="00624C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FE796F" w:rsidRPr="00C55A9F" w:rsidRDefault="00FE796F" w:rsidP="00624C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796F" w:rsidRPr="00C55A9F" w:rsidRDefault="00FE796F" w:rsidP="00624C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624CF6" w:rsidRPr="00624CF6" w:rsidTr="00624CF6">
        <w:tc>
          <w:tcPr>
            <w:tcW w:w="846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朝SHR</w:t>
            </w:r>
          </w:p>
        </w:tc>
        <w:tc>
          <w:tcPr>
            <w:tcW w:w="709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１限</w:t>
            </w:r>
          </w:p>
        </w:tc>
        <w:tc>
          <w:tcPr>
            <w:tcW w:w="708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２限</w:t>
            </w:r>
          </w:p>
        </w:tc>
        <w:tc>
          <w:tcPr>
            <w:tcW w:w="709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3限</w:t>
            </w:r>
          </w:p>
        </w:tc>
        <w:tc>
          <w:tcPr>
            <w:tcW w:w="709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4限</w:t>
            </w:r>
          </w:p>
        </w:tc>
        <w:tc>
          <w:tcPr>
            <w:tcW w:w="709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5限</w:t>
            </w:r>
          </w:p>
        </w:tc>
        <w:tc>
          <w:tcPr>
            <w:tcW w:w="708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6限</w:t>
            </w:r>
          </w:p>
        </w:tc>
        <w:tc>
          <w:tcPr>
            <w:tcW w:w="709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7限</w:t>
            </w:r>
          </w:p>
        </w:tc>
        <w:tc>
          <w:tcPr>
            <w:tcW w:w="851" w:type="dxa"/>
          </w:tcPr>
          <w:p w:rsidR="00624CF6" w:rsidRPr="00624CF6" w:rsidRDefault="00624CF6" w:rsidP="00624CF6">
            <w:pPr>
              <w:rPr>
                <w:rFonts w:ascii="ＭＳ ゴシック" w:eastAsia="ＭＳ ゴシック" w:hAnsi="ＭＳ ゴシック"/>
                <w:sz w:val="24"/>
              </w:rPr>
            </w:pPr>
            <w:r w:rsidRPr="00624CF6">
              <w:rPr>
                <w:rFonts w:ascii="ＭＳ ゴシック" w:eastAsia="ＭＳ ゴシック" w:hAnsi="ＭＳ ゴシック" w:hint="eastAsia"/>
                <w:sz w:val="24"/>
              </w:rPr>
              <w:t>帰SHR</w:t>
            </w:r>
          </w:p>
        </w:tc>
      </w:tr>
    </w:tbl>
    <w:p w:rsidR="00FE796F" w:rsidRDefault="00FE796F" w:rsidP="00DC1FA7">
      <w:pPr>
        <w:rPr>
          <w:rFonts w:ascii="ＭＳ ゴシック" w:eastAsia="ＭＳ ゴシック" w:hAnsi="ＭＳ ゴシック"/>
          <w:sz w:val="24"/>
        </w:rPr>
      </w:pPr>
    </w:p>
    <w:p w:rsidR="00624CF6" w:rsidRDefault="00624CF6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624CF6" w:rsidRDefault="00624CF6" w:rsidP="00DC1FA7">
      <w:pPr>
        <w:rPr>
          <w:rFonts w:ascii="ＭＳ ゴシック" w:eastAsia="ＭＳ ゴシック" w:hAnsi="ＭＳ ゴシック"/>
          <w:sz w:val="24"/>
        </w:rPr>
      </w:pPr>
    </w:p>
    <w:p w:rsidR="00FE796F" w:rsidRDefault="00FE796F" w:rsidP="00DC1FA7">
      <w:pPr>
        <w:rPr>
          <w:rFonts w:ascii="ＭＳ ゴシック" w:eastAsia="ＭＳ ゴシック" w:hAnsi="ＭＳ ゴシック"/>
          <w:sz w:val="24"/>
        </w:rPr>
      </w:pPr>
    </w:p>
    <w:p w:rsidR="00FE796F" w:rsidRDefault="00FE796F" w:rsidP="00DC1FA7">
      <w:pPr>
        <w:rPr>
          <w:rFonts w:ascii="ＭＳ ゴシック" w:eastAsia="ＭＳ ゴシック" w:hAnsi="ＭＳ ゴシック"/>
          <w:sz w:val="24"/>
        </w:rPr>
      </w:pPr>
    </w:p>
    <w:p w:rsidR="00FE796F" w:rsidRDefault="00FE796F" w:rsidP="00DC1FA7">
      <w:pPr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【出席停止期間】</w:t>
      </w:r>
    </w:p>
    <w:p w:rsidR="00DC1FA7" w:rsidRDefault="00DC1FA7" w:rsidP="00DC1FA7">
      <w:pPr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医師が定めた期間</w:t>
      </w:r>
      <w:r w:rsidR="000143A6">
        <w:rPr>
          <w:rFonts w:ascii="ＭＳ ゴシック" w:eastAsia="ＭＳ ゴシック" w:hAnsi="ＭＳ ゴシック" w:hint="eastAsia"/>
          <w:sz w:val="24"/>
        </w:rPr>
        <w:t>（治癒証明書に記載された期間）</w:t>
      </w:r>
      <w:r>
        <w:rPr>
          <w:rFonts w:ascii="ＭＳ ゴシック" w:eastAsia="ＭＳ ゴシック" w:hAnsi="ＭＳ ゴシック" w:hint="eastAsia"/>
          <w:sz w:val="24"/>
        </w:rPr>
        <w:t>とする。</w:t>
      </w: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（例１）</w:t>
      </w:r>
    </w:p>
    <w:p w:rsidR="00DC1FA7" w:rsidRDefault="00DC1FA7" w:rsidP="00DC1FA7">
      <w:pPr>
        <w:ind w:firstLineChars="300" w:firstLine="6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医師が定めた期間が４月２１日（金）から４月２５日（火）までの場合。</w:t>
      </w:r>
    </w:p>
    <w:p w:rsidR="00DC1FA7" w:rsidRDefault="00DC1FA7" w:rsidP="00DC1FA7">
      <w:pPr>
        <w:ind w:firstLineChars="300" w:firstLine="6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土日を除いて３日の出席停止となります。</w:t>
      </w:r>
    </w:p>
    <w:p w:rsidR="00DC1FA7" w:rsidRPr="00300682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（例２）</w:t>
      </w:r>
    </w:p>
    <w:p w:rsidR="00DC1FA7" w:rsidRDefault="00DC1FA7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医師が定めた期間が４月２１日（金）から４月２５日（火）までで、４月２１日（金）</w:t>
      </w:r>
    </w:p>
    <w:p w:rsidR="00DC1FA7" w:rsidRDefault="00DC1FA7" w:rsidP="00DC1FA7">
      <w:pPr>
        <w:ind w:firstLineChars="300" w:firstLine="6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の午前中は授業を受け、午後１時以降通院し、陽性反応が出た場合。</w:t>
      </w:r>
    </w:p>
    <w:p w:rsidR="00DC1FA7" w:rsidRDefault="00DC1FA7" w:rsidP="0030232B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　４月２１日</w:t>
      </w:r>
      <w:r w:rsidR="0030232B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 w:hint="eastAsia"/>
          <w:sz w:val="24"/>
        </w:rPr>
        <w:t>公欠（正式には出席扱い）</w:t>
      </w:r>
      <w:r w:rsidR="0030232B">
        <w:rPr>
          <w:rFonts w:ascii="ＭＳ ゴシック" w:eastAsia="ＭＳ ゴシック" w:hAnsi="ＭＳ ゴシック" w:hint="eastAsia"/>
          <w:sz w:val="24"/>
        </w:rPr>
        <w:t>とし、</w:t>
      </w:r>
      <w:r>
        <w:rPr>
          <w:rFonts w:ascii="ＭＳ ゴシック" w:eastAsia="ＭＳ ゴシック" w:hAnsi="ＭＳ ゴシック" w:hint="eastAsia"/>
          <w:sz w:val="24"/>
        </w:rPr>
        <w:t>出席停止</w:t>
      </w:r>
      <w:r w:rsidR="0030232B">
        <w:rPr>
          <w:rFonts w:ascii="ＭＳ ゴシック" w:eastAsia="ＭＳ ゴシック" w:hAnsi="ＭＳ ゴシック" w:hint="eastAsia"/>
          <w:sz w:val="24"/>
        </w:rPr>
        <w:t>は２日となります。</w:t>
      </w:r>
    </w:p>
    <w:p w:rsidR="00DC1FA7" w:rsidRPr="00300682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（例３）</w:t>
      </w:r>
    </w:p>
    <w:p w:rsidR="00DC1FA7" w:rsidRDefault="00DC1FA7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医師が定めた期間が４月２１日（金）から４月２５日（火）までで、４月２１日（金）</w:t>
      </w:r>
    </w:p>
    <w:p w:rsidR="00DC1FA7" w:rsidRDefault="00DC1FA7" w:rsidP="00DC1FA7">
      <w:pPr>
        <w:ind w:firstLineChars="300" w:firstLine="6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の一日は授業を受け、放課後通院し、陽性反応が出た場合。</w:t>
      </w:r>
    </w:p>
    <w:p w:rsidR="00DC1FA7" w:rsidRDefault="00910183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0232B">
        <w:rPr>
          <w:rFonts w:ascii="ＭＳ ゴシック" w:eastAsia="ＭＳ ゴシック" w:hAnsi="ＭＳ ゴシック" w:hint="eastAsia"/>
          <w:sz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</w:rPr>
        <w:t>授業を受けた日は出席、</w:t>
      </w:r>
      <w:r w:rsidR="00DC1FA7">
        <w:rPr>
          <w:rFonts w:ascii="ＭＳ ゴシック" w:eastAsia="ＭＳ ゴシック" w:hAnsi="ＭＳ ゴシック" w:hint="eastAsia"/>
          <w:sz w:val="24"/>
        </w:rPr>
        <w:t>出席停止</w:t>
      </w:r>
      <w:r w:rsidR="0030232B">
        <w:rPr>
          <w:rFonts w:ascii="ＭＳ ゴシック" w:eastAsia="ＭＳ ゴシック" w:hAnsi="ＭＳ ゴシック" w:hint="eastAsia"/>
          <w:sz w:val="24"/>
        </w:rPr>
        <w:t>は２日</w:t>
      </w:r>
      <w:r w:rsidR="00DC1FA7">
        <w:rPr>
          <w:rFonts w:ascii="ＭＳ ゴシック" w:eastAsia="ＭＳ ゴシック" w:hAnsi="ＭＳ ゴシック" w:hint="eastAsia"/>
          <w:sz w:val="24"/>
        </w:rPr>
        <w:t>となります。</w:t>
      </w:r>
    </w:p>
    <w:p w:rsidR="00DC1FA7" w:rsidRPr="00225FDB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（例４）</w:t>
      </w:r>
    </w:p>
    <w:p w:rsidR="00DC1FA7" w:rsidRDefault="00DC1FA7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医師が定めた期間が４月２１日（金）から４月２５日（火）までで、４月２５日（火）</w:t>
      </w:r>
    </w:p>
    <w:p w:rsidR="00DC1FA7" w:rsidRDefault="00DC1FA7" w:rsidP="00DC1FA7">
      <w:pPr>
        <w:ind w:firstLineChars="300" w:firstLine="6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の午前中に通院し、治癒の診断を受け、午後から登校した場合。</w:t>
      </w:r>
    </w:p>
    <w:p w:rsidR="00DC1FA7" w:rsidRDefault="00DC1FA7" w:rsidP="0030232B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　４月２５日</w:t>
      </w:r>
      <w:r w:rsidR="0030232B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 w:hint="eastAsia"/>
          <w:sz w:val="24"/>
        </w:rPr>
        <w:t>公欠（正式には出席扱い）</w:t>
      </w:r>
      <w:r w:rsidR="0030232B">
        <w:rPr>
          <w:rFonts w:ascii="ＭＳ ゴシック" w:eastAsia="ＭＳ ゴシック" w:hAnsi="ＭＳ ゴシック" w:hint="eastAsia"/>
          <w:sz w:val="24"/>
        </w:rPr>
        <w:t>とし、出席停止は２日となります。</w:t>
      </w: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:rsidR="00DC1FA7" w:rsidRDefault="00DC1FA7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【</w:t>
      </w:r>
      <w:r w:rsidR="005431DF">
        <w:rPr>
          <w:rFonts w:ascii="ＭＳ ゴシック" w:eastAsia="ＭＳ ゴシック" w:hAnsi="ＭＳ ゴシック" w:hint="eastAsia"/>
          <w:sz w:val="24"/>
        </w:rPr>
        <w:t>特別に</w:t>
      </w:r>
      <w:r>
        <w:rPr>
          <w:rFonts w:ascii="ＭＳ ゴシック" w:eastAsia="ＭＳ ゴシック" w:hAnsi="ＭＳ ゴシック" w:hint="eastAsia"/>
          <w:sz w:val="24"/>
        </w:rPr>
        <w:t>公欠（正式には出席扱い）として処理する場合】</w:t>
      </w:r>
    </w:p>
    <w:p w:rsidR="00DC1FA7" w:rsidRPr="00300682" w:rsidRDefault="00DC1FA7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C1FA7" w:rsidRPr="00202FF9" w:rsidRDefault="000143A6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感染症の疑いがあり通院したとき</w:t>
      </w:r>
      <w:r w:rsidR="00DC1FA7">
        <w:rPr>
          <w:rFonts w:ascii="ＭＳ ゴシック" w:eastAsia="ＭＳ ゴシック" w:hAnsi="ＭＳ ゴシック" w:hint="eastAsia"/>
          <w:sz w:val="24"/>
        </w:rPr>
        <w:t>、公欠（正式には出席扱い）とする場合がある。</w:t>
      </w:r>
    </w:p>
    <w:p w:rsidR="00DC1FA7" w:rsidRDefault="00DC1FA7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C1FA7" w:rsidRDefault="00DC1FA7" w:rsidP="00DC1FA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（例）</w:t>
      </w:r>
    </w:p>
    <w:p w:rsidR="00DC1FA7" w:rsidRDefault="00DC1FA7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・午前中は授業を受け、午後１時以降通院した場合。</w:t>
      </w:r>
    </w:p>
    <w:p w:rsidR="00DC1FA7" w:rsidRDefault="00DC1FA7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・朝から通院し、陰性反応のため３限目から登校した場合。</w:t>
      </w:r>
    </w:p>
    <w:p w:rsidR="00DC1FA7" w:rsidRDefault="00DC1FA7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・当日陰性のため欠席になったが、翌日の検査で陽性になった場合。</w:t>
      </w:r>
      <w:r w:rsidR="000143A6">
        <w:rPr>
          <w:rFonts w:ascii="ＭＳ ゴシック" w:eastAsia="ＭＳ ゴシック" w:hAnsi="ＭＳ ゴシック" w:hint="eastAsia"/>
          <w:sz w:val="24"/>
        </w:rPr>
        <w:t>（遡って公欠）</w:t>
      </w:r>
    </w:p>
    <w:p w:rsidR="00DC1FA7" w:rsidRDefault="00DC1FA7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143A6" w:rsidRDefault="000143A6" w:rsidP="00DC1FA7">
      <w:pPr>
        <w:ind w:firstLineChars="200" w:firstLine="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朝、通院して陰性反応ではあったが一日登校しなかった</w:t>
      </w:r>
      <w:r w:rsidR="00DC1FA7">
        <w:rPr>
          <w:rFonts w:ascii="ＭＳ ゴシック" w:eastAsia="ＭＳ ゴシック" w:hAnsi="ＭＳ ゴシック" w:hint="eastAsia"/>
          <w:sz w:val="24"/>
        </w:rPr>
        <w:t>場合は欠席とする。</w:t>
      </w:r>
    </w:p>
    <w:p w:rsidR="00DC1FA7" w:rsidRDefault="000143A6" w:rsidP="000143A6">
      <w:pPr>
        <w:ind w:leftChars="200" w:left="610" w:hangingChars="100" w:hanging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（検査</w:t>
      </w:r>
      <w:r w:rsidR="00DC1FA7">
        <w:rPr>
          <w:rFonts w:ascii="ＭＳ ゴシック" w:eastAsia="ＭＳ ゴシック" w:hAnsi="ＭＳ ゴシック" w:hint="eastAsia"/>
          <w:sz w:val="24"/>
        </w:rPr>
        <w:t>当日</w:t>
      </w:r>
      <w:r>
        <w:rPr>
          <w:rFonts w:ascii="ＭＳ ゴシック" w:eastAsia="ＭＳ ゴシック" w:hAnsi="ＭＳ ゴシック" w:hint="eastAsia"/>
          <w:sz w:val="24"/>
        </w:rPr>
        <w:t>、登校困難な</w:t>
      </w:r>
      <w:r w:rsidR="00DC1FA7">
        <w:rPr>
          <w:rFonts w:ascii="ＭＳ ゴシック" w:eastAsia="ＭＳ ゴシック" w:hAnsi="ＭＳ ゴシック" w:hint="eastAsia"/>
          <w:sz w:val="24"/>
        </w:rPr>
        <w:t>高熱や</w:t>
      </w:r>
      <w:r>
        <w:rPr>
          <w:rFonts w:ascii="ＭＳ ゴシック" w:eastAsia="ＭＳ ゴシック" w:hAnsi="ＭＳ ゴシック" w:hint="eastAsia"/>
          <w:sz w:val="24"/>
        </w:rPr>
        <w:t>、流行期で他の生徒への影響を考慮して登校せず</w:t>
      </w:r>
      <w:r w:rsidR="00DC1FA7">
        <w:rPr>
          <w:rFonts w:ascii="ＭＳ ゴシック" w:eastAsia="ＭＳ ゴシック" w:hAnsi="ＭＳ ゴシック" w:hint="eastAsia"/>
          <w:sz w:val="24"/>
        </w:rPr>
        <w:t>、翌日</w:t>
      </w:r>
      <w:r>
        <w:rPr>
          <w:rFonts w:ascii="ＭＳ ゴシック" w:eastAsia="ＭＳ ゴシック" w:hAnsi="ＭＳ ゴシック" w:hint="eastAsia"/>
          <w:sz w:val="24"/>
        </w:rPr>
        <w:t>陰性で登校できた</w:t>
      </w:r>
      <w:r w:rsidR="00DC1FA7">
        <w:rPr>
          <w:rFonts w:ascii="ＭＳ ゴシック" w:eastAsia="ＭＳ ゴシック" w:hAnsi="ＭＳ ゴシック" w:hint="eastAsia"/>
          <w:sz w:val="24"/>
        </w:rPr>
        <w:t>場合は、</w:t>
      </w:r>
      <w:r>
        <w:rPr>
          <w:rFonts w:ascii="ＭＳ ゴシック" w:eastAsia="ＭＳ ゴシック" w:hAnsi="ＭＳ ゴシック" w:hint="eastAsia"/>
          <w:sz w:val="24"/>
        </w:rPr>
        <w:t>通常の風邪等とみなし</w:t>
      </w:r>
      <w:r w:rsidR="00DC1FA7">
        <w:rPr>
          <w:rFonts w:ascii="ＭＳ ゴシック" w:eastAsia="ＭＳ ゴシック" w:hAnsi="ＭＳ ゴシック" w:hint="eastAsia"/>
          <w:sz w:val="24"/>
        </w:rPr>
        <w:t>検査日を欠席とする。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C1FA7" w:rsidRDefault="00DC1FA7" w:rsidP="00DC1F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D7FC2" w:rsidRPr="00DC1FA7" w:rsidRDefault="00DD7FC2"/>
    <w:sectPr w:rsidR="00DD7FC2" w:rsidRPr="00DC1FA7" w:rsidSect="00624CF6">
      <w:pgSz w:w="11906" w:h="16838" w:code="9"/>
      <w:pgMar w:top="1440" w:right="1080" w:bottom="1440" w:left="1080" w:header="851" w:footer="992" w:gutter="0"/>
      <w:cols w:space="425"/>
      <w:docGrid w:type="linesAndChars" w:linePitch="33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A7"/>
    <w:rsid w:val="000143A6"/>
    <w:rsid w:val="0030232B"/>
    <w:rsid w:val="004263C6"/>
    <w:rsid w:val="005431DF"/>
    <w:rsid w:val="00624CF6"/>
    <w:rsid w:val="006A3E80"/>
    <w:rsid w:val="00910183"/>
    <w:rsid w:val="00954DDD"/>
    <w:rsid w:val="00A23257"/>
    <w:rsid w:val="00DB3224"/>
    <w:rsid w:val="00DC1FA7"/>
    <w:rsid w:val="00DD7FC2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855665-15A1-4441-B0CD-C783EFD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F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群馬県教育委員会</cp:lastModifiedBy>
  <cp:revision>2</cp:revision>
  <cp:lastPrinted>2018-03-16T02:24:00Z</cp:lastPrinted>
  <dcterms:created xsi:type="dcterms:W3CDTF">2020-01-31T06:22:00Z</dcterms:created>
  <dcterms:modified xsi:type="dcterms:W3CDTF">2020-01-31T06:22:00Z</dcterms:modified>
</cp:coreProperties>
</file>